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CE" w:rsidRDefault="00F50CCE">
      <w:pPr>
        <w:rPr>
          <w:b/>
          <w:sz w:val="28"/>
          <w:szCs w:val="28"/>
        </w:rPr>
      </w:pPr>
      <w:r w:rsidRPr="00F50CCE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F50CC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F50CCE" w:rsidRDefault="006D58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Доля земельных участков с установленными границами за год увеличилась на 3%</w:t>
      </w:r>
    </w:p>
    <w:p w:rsidR="00F50CCE" w:rsidRDefault="00F50CCE">
      <w:pPr>
        <w:spacing w:after="0" w:line="240" w:lineRule="auto"/>
        <w:jc w:val="both"/>
        <w:rPr>
          <w:rStyle w:val="af6"/>
          <w:rFonts w:ascii="Tinos" w:hAnsi="Tinos" w:cs="Tinos"/>
          <w:b w:val="0"/>
          <w:bCs w:val="0"/>
          <w:sz w:val="28"/>
          <w:szCs w:val="28"/>
        </w:rPr>
      </w:pP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1 мая 2026 года в Новосибирской области насчитывается 794 637 земельных участков, имеющих установленные границы, что составляет </w:t>
      </w:r>
      <w:r>
        <w:rPr>
          <w:sz w:val="28"/>
          <w:szCs w:val="28"/>
        </w:rPr>
        <w:t>76,65% от общего числа земельных участков, расположенных на территории региона. За год показатель вырос на 3%.</w:t>
      </w:r>
    </w:p>
    <w:p w:rsidR="00F50CCE" w:rsidRDefault="006D5893">
      <w:pPr>
        <w:pStyle w:val="af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Отсутствие меж</w:t>
      </w:r>
      <w:r>
        <w:rPr>
          <w:color w:val="000000" w:themeColor="text1"/>
          <w:sz w:val="28"/>
          <w:szCs w:val="28"/>
        </w:rPr>
        <w:t xml:space="preserve">евания у земельного участка препятствует совершению сделок с ним. Например, собственник не сможет продать или подарить земельный участок без предварительного проведения кадастровых работ. 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Из-за отсутствия границ у земельного участка невозможно оформить до</w:t>
      </w:r>
      <w:r>
        <w:rPr>
          <w:color w:val="000000" w:themeColor="text1"/>
          <w:sz w:val="28"/>
          <w:szCs w:val="28"/>
        </w:rPr>
        <w:t xml:space="preserve">м или постройки на нем. 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Комплексные кадастровые работы, проводимые на территории Новосибирской области, помогают установить точные границы </w:t>
      </w:r>
      <w:proofErr w:type="gramStart"/>
      <w:r>
        <w:rPr>
          <w:color w:val="000000" w:themeColor="text1"/>
          <w:sz w:val="28"/>
          <w:szCs w:val="28"/>
        </w:rPr>
        <w:t>земельных</w:t>
      </w:r>
      <w:proofErr w:type="gramEnd"/>
      <w:r>
        <w:rPr>
          <w:color w:val="000000" w:themeColor="text1"/>
          <w:sz w:val="28"/>
          <w:szCs w:val="28"/>
        </w:rPr>
        <w:t xml:space="preserve"> участков и ввести соответствующие сведения в Единый государственный реестр недвижимости. Так в 2025 году у</w:t>
      </w:r>
      <w:r>
        <w:rPr>
          <w:color w:val="000000" w:themeColor="text1"/>
          <w:sz w:val="28"/>
          <w:szCs w:val="28"/>
        </w:rPr>
        <w:t>точнены границы 15 440 земельных участков, в 2026 году такие работы проводятся на территориях 19 районов Новосибирской области.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Проверить наличие установленных границ земельных участков можно на цифровой платформе «Национальная система пространственных дан</w:t>
      </w:r>
      <w:r>
        <w:rPr>
          <w:color w:val="000000" w:themeColor="text1"/>
          <w:sz w:val="28"/>
          <w:szCs w:val="28"/>
        </w:rPr>
        <w:t xml:space="preserve">ных» в разделе «Публичная кадастровая карта» </w:t>
      </w:r>
      <w:r>
        <w:rPr>
          <w:rFonts w:ascii="PT Astra Serif" w:eastAsia="PT Astra Serif" w:hAnsi="PT Astra Serif" w:cs="PT Astra Serif"/>
          <w:sz w:val="28"/>
          <w:szCs w:val="28"/>
        </w:rPr>
        <w:t>(https://www.nspd.gov.ru/)</w:t>
      </w:r>
      <w:r>
        <w:rPr>
          <w:color w:val="000000" w:themeColor="text1"/>
          <w:sz w:val="28"/>
          <w:szCs w:val="28"/>
        </w:rPr>
        <w:t>.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уточнения границ земельного участка необходимо обратиться </w:t>
      </w:r>
      <w:r>
        <w:rPr>
          <w:color w:val="000000" w:themeColor="text1"/>
          <w:sz w:val="28"/>
          <w:szCs w:val="28"/>
        </w:rPr>
        <w:t>в филиал ППК «Роскадастр» или к кадастровому инженеру, для подготовки межевого плана.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Росреестр предоставляется заявление об уточнении границ земельного участка с приложением межевого плана. 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 xml:space="preserve">«Отсутствие уточненных границ земельного участка может привести к серьезным последствиям. Если появятся споры с соседями </w:t>
      </w:r>
      <w:r>
        <w:rPr>
          <w:i/>
          <w:iCs/>
          <w:color w:val="000000" w:themeColor="text1"/>
          <w:sz w:val="28"/>
          <w:szCs w:val="28"/>
        </w:rPr>
        <w:t>или государс</w:t>
      </w:r>
      <w:r>
        <w:rPr>
          <w:i/>
          <w:iCs/>
          <w:color w:val="000000" w:themeColor="text1"/>
          <w:sz w:val="28"/>
          <w:szCs w:val="28"/>
        </w:rPr>
        <w:t xml:space="preserve">твенными органами, то правообладатель может потерять часть земельного участка или столкнуться с вопросом о правомерности использования земли. </w:t>
      </w:r>
      <w:r>
        <w:rPr>
          <w:i/>
          <w:iCs/>
          <w:color w:val="000000"/>
          <w:sz w:val="28"/>
          <w:szCs w:val="28"/>
        </w:rPr>
        <w:t>Росреестр напоминает, что с 1 марта 2025 года регистрационные действия в отношении земельного участка, а также уче</w:t>
      </w:r>
      <w:r>
        <w:rPr>
          <w:i/>
          <w:iCs/>
          <w:color w:val="000000"/>
          <w:sz w:val="28"/>
          <w:szCs w:val="28"/>
        </w:rPr>
        <w:t>т расположенных на нем зданий и сооружений не могут быть выполнены, если в Едином государственном реестре недвижимости отсутствуют сведения о местоположении границ участка</w:t>
      </w:r>
      <w:r>
        <w:rPr>
          <w:i/>
          <w:iCs/>
          <w:color w:val="000000" w:themeColor="text1"/>
          <w:sz w:val="28"/>
          <w:szCs w:val="28"/>
        </w:rPr>
        <w:t xml:space="preserve">», – </w:t>
      </w:r>
      <w:r>
        <w:rPr>
          <w:color w:val="000000" w:themeColor="text1"/>
          <w:sz w:val="28"/>
          <w:szCs w:val="28"/>
        </w:rPr>
        <w:t xml:space="preserve">отметила заместитель руководителя </w:t>
      </w:r>
      <w:r>
        <w:rPr>
          <w:b/>
          <w:bCs/>
          <w:color w:val="000000" w:themeColor="text1"/>
          <w:sz w:val="28"/>
          <w:szCs w:val="28"/>
        </w:rPr>
        <w:t xml:space="preserve">Наталья </w:t>
      </w:r>
      <w:proofErr w:type="spellStart"/>
      <w:r>
        <w:rPr>
          <w:b/>
          <w:bCs/>
          <w:color w:val="000000" w:themeColor="text1"/>
          <w:sz w:val="28"/>
          <w:szCs w:val="28"/>
        </w:rPr>
        <w:t>Ивчатова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Установленные границы земельного участка гарантируют четкость </w:t>
      </w:r>
      <w:r>
        <w:rPr>
          <w:color w:val="000000" w:themeColor="text1"/>
          <w:sz w:val="28"/>
          <w:szCs w:val="28"/>
        </w:rPr>
        <w:t>и законность в правоотношениях, связанных с землей.</w:t>
      </w:r>
    </w:p>
    <w:p w:rsidR="00F50CCE" w:rsidRDefault="006D5893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 xml:space="preserve">«Уточнение границ - это проявление заботы о своей собственности </w:t>
      </w:r>
      <w:r>
        <w:rPr>
          <w:i/>
          <w:iCs/>
          <w:color w:val="000000" w:themeColor="text1"/>
          <w:sz w:val="28"/>
          <w:szCs w:val="28"/>
        </w:rPr>
        <w:t>и инвестиция в спокойствие. Процедура избавляет от</w:t>
      </w:r>
      <w:r>
        <w:rPr>
          <w:i/>
          <w:iCs/>
          <w:color w:val="000000" w:themeColor="text1"/>
          <w:sz w:val="28"/>
          <w:szCs w:val="28"/>
        </w:rPr>
        <w:t xml:space="preserve"> потенциальных </w:t>
      </w:r>
      <w:r>
        <w:rPr>
          <w:i/>
          <w:iCs/>
          <w:color w:val="000000" w:themeColor="text1"/>
          <w:sz w:val="28"/>
          <w:szCs w:val="28"/>
        </w:rPr>
        <w:lastRenderedPageBreak/>
        <w:t>конфликтов, делает участок ликвидным на рынке и позволяет полноценно распоряжаться землей. Заключить сделку в отношении земельного участка можно только при условии установленных у него границ. Даже если сейчас споров нет, лучше заранее позаб</w:t>
      </w:r>
      <w:r>
        <w:rPr>
          <w:i/>
          <w:iCs/>
          <w:color w:val="000000" w:themeColor="text1"/>
          <w:sz w:val="28"/>
          <w:szCs w:val="28"/>
        </w:rPr>
        <w:t>отиться о юридической чистоте своего участка - это всегда выгоднее, чем решать проблемы в суде»</w:t>
      </w:r>
      <w:r>
        <w:rPr>
          <w:color w:val="000000" w:themeColor="text1"/>
          <w:sz w:val="28"/>
          <w:szCs w:val="28"/>
        </w:rPr>
        <w:t>, – прокомментировал заместитель руководителя – начальник отдела реализации перераспределенных полномочий по распоряжению земельными участками департамента имуще</w:t>
      </w:r>
      <w:r>
        <w:rPr>
          <w:color w:val="000000" w:themeColor="text1"/>
          <w:sz w:val="28"/>
          <w:szCs w:val="28"/>
        </w:rPr>
        <w:t xml:space="preserve">ства и земельных отношений Новосибирской области </w:t>
      </w:r>
      <w:r>
        <w:rPr>
          <w:b/>
          <w:bCs/>
          <w:color w:val="000000" w:themeColor="text1"/>
          <w:sz w:val="28"/>
          <w:szCs w:val="28"/>
        </w:rPr>
        <w:t>Павел Комаров</w:t>
      </w:r>
      <w:r>
        <w:rPr>
          <w:color w:val="000000" w:themeColor="text1"/>
          <w:sz w:val="28"/>
          <w:szCs w:val="28"/>
        </w:rPr>
        <w:t>.</w:t>
      </w:r>
    </w:p>
    <w:p w:rsidR="00F50CCE" w:rsidRDefault="00F50CCE">
      <w:pPr>
        <w:pStyle w:val="af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F50CCE" w:rsidRDefault="00F50CCE">
      <w:pPr>
        <w:pStyle w:val="af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50CCE" w:rsidRDefault="00F50CCE">
      <w:pPr>
        <w:pStyle w:val="af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50CCE" w:rsidRDefault="006D589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4"/>
          <w:szCs w:val="24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F50CCE" w:rsidRDefault="006D589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F50CCE" w:rsidRDefault="00F50CC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  <w:highlight w:val="white"/>
        </w:rPr>
      </w:pPr>
    </w:p>
    <w:p w:rsidR="00F50CCE" w:rsidRDefault="006D5893">
      <w:pPr>
        <w:tabs>
          <w:tab w:val="left" w:pos="1105"/>
        </w:tabs>
        <w:spacing w:after="0" w:line="240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F50CCE" w:rsidRDefault="006D5893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</w:t>
      </w:r>
      <w:r>
        <w:rPr>
          <w:sz w:val="28"/>
          <w:szCs w:val="28"/>
          <w:highlight w:val="white"/>
        </w:rPr>
        <w:t>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F50CCE" w:rsidRDefault="00F50CCE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yellow"/>
        </w:rPr>
      </w:pPr>
    </w:p>
    <w:p w:rsidR="00F50CCE" w:rsidRDefault="00F50CCE">
      <w:pPr>
        <w:ind w:firstLine="720"/>
        <w:jc w:val="both"/>
        <w:rPr>
          <w:sz w:val="26"/>
          <w:szCs w:val="26"/>
        </w:rPr>
      </w:pPr>
    </w:p>
    <w:p w:rsidR="00F50CCE" w:rsidRDefault="00F50CC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F50CCE" w:rsidRDefault="00F50CC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F50CCE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F50CCE" w:rsidRDefault="006D5893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F50CCE" w:rsidRDefault="006D5893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F50CCE" w:rsidRDefault="00F50CC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F50CCE" w:rsidRDefault="006D589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F50CCE" w:rsidRDefault="006D589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F50CCE" w:rsidRDefault="006D589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lastRenderedPageBreak/>
        <w:t>630091, г. Новосибирск, ул. Державина, д. 28</w:t>
      </w:r>
    </w:p>
    <w:p w:rsidR="00F50CCE" w:rsidRDefault="006D589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D5893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F50CCE" w:rsidRDefault="00F50CCE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6D5893">
          <w:rPr>
            <w:rStyle w:val="1"/>
            <w:rFonts w:ascii="Segoe UI" w:hAnsi="Segoe UI" w:cs="Segoe UI"/>
            <w:sz w:val="18"/>
            <w:szCs w:val="20"/>
            <w:lang w:val="en-US"/>
          </w:rPr>
          <w:t>oko</w:t>
        </w:r>
        <w:r w:rsidR="006D5893" w:rsidRPr="006D5893">
          <w:rPr>
            <w:rStyle w:val="1"/>
            <w:rFonts w:ascii="Segoe UI" w:hAnsi="Segoe UI" w:cs="Segoe UI"/>
            <w:sz w:val="18"/>
            <w:szCs w:val="20"/>
          </w:rPr>
          <w:t>@</w:t>
        </w:r>
        <w:r w:rsidR="006D5893">
          <w:rPr>
            <w:rStyle w:val="1"/>
            <w:rFonts w:ascii="Segoe UI" w:hAnsi="Segoe UI" w:cs="Segoe UI"/>
            <w:sz w:val="18"/>
            <w:szCs w:val="20"/>
            <w:lang w:val="en-US"/>
          </w:rPr>
          <w:t>r</w:t>
        </w:r>
        <w:r w:rsidR="006D5893">
          <w:rPr>
            <w:rStyle w:val="1"/>
            <w:rFonts w:ascii="Segoe UI" w:hAnsi="Segoe UI" w:cs="Segoe UI"/>
            <w:sz w:val="18"/>
            <w:szCs w:val="20"/>
          </w:rPr>
          <w:t>54</w:t>
        </w:r>
        <w:r w:rsidR="006D5893" w:rsidRPr="006D5893">
          <w:rPr>
            <w:rStyle w:val="1"/>
            <w:rFonts w:ascii="Segoe UI" w:hAnsi="Segoe UI" w:cs="Segoe UI"/>
            <w:sz w:val="18"/>
            <w:szCs w:val="20"/>
          </w:rPr>
          <w:t>.</w:t>
        </w:r>
        <w:r w:rsidR="006D5893">
          <w:rPr>
            <w:rStyle w:val="1"/>
            <w:rFonts w:ascii="Segoe UI" w:hAnsi="Segoe UI" w:cs="Segoe UI"/>
            <w:sz w:val="18"/>
            <w:szCs w:val="20"/>
            <w:lang w:val="en-US"/>
          </w:rPr>
          <w:t>rosreestr</w:t>
        </w:r>
        <w:r w:rsidR="006D5893" w:rsidRPr="006D5893">
          <w:rPr>
            <w:rStyle w:val="1"/>
            <w:rFonts w:ascii="Segoe UI" w:hAnsi="Segoe UI" w:cs="Segoe UI"/>
            <w:sz w:val="18"/>
            <w:szCs w:val="20"/>
          </w:rPr>
          <w:t>.</w:t>
        </w:r>
        <w:r w:rsidR="006D5893">
          <w:rPr>
            <w:rStyle w:val="1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6D5893" w:rsidRPr="006D5893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F50CCE" w:rsidRPr="006D5893" w:rsidRDefault="006D589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D5893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6D5893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F50CCE" w:rsidRDefault="006D5893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1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6D5893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6D5893">
          <w:rPr>
            <w:rStyle w:val="1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1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"/>
            <w:rFonts w:ascii="Segoe UI" w:hAnsi="Segoe UI" w:cs="Segoe UI"/>
            <w:sz w:val="20"/>
          </w:rPr>
          <w:t>Телеграм</w:t>
        </w:r>
        <w:proofErr w:type="spellEnd"/>
      </w:hyperlink>
    </w:p>
    <w:p w:rsidR="00F50CCE" w:rsidRDefault="00F50CCE">
      <w:pPr>
        <w:pStyle w:val="af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sectPr w:rsidR="00F50CCE" w:rsidSect="00F50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CCE" w:rsidRDefault="006D5893">
      <w:pPr>
        <w:spacing w:after="0" w:line="240" w:lineRule="auto"/>
      </w:pPr>
      <w:r>
        <w:separator/>
      </w:r>
    </w:p>
  </w:endnote>
  <w:endnote w:type="continuationSeparator" w:id="0">
    <w:p w:rsidR="00F50CCE" w:rsidRDefault="006D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CCE" w:rsidRDefault="006D5893">
      <w:pPr>
        <w:spacing w:after="0" w:line="240" w:lineRule="auto"/>
      </w:pPr>
      <w:r>
        <w:separator/>
      </w:r>
    </w:p>
  </w:footnote>
  <w:footnote w:type="continuationSeparator" w:id="0">
    <w:p w:rsidR="00F50CCE" w:rsidRDefault="006D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42F0"/>
    <w:multiLevelType w:val="hybridMultilevel"/>
    <w:tmpl w:val="74FC7B8E"/>
    <w:lvl w:ilvl="0" w:tplc="789ECD46">
      <w:start w:val="1"/>
      <w:numFmt w:val="decimal"/>
      <w:lvlText w:val="%1."/>
      <w:lvlJc w:val="left"/>
      <w:pPr>
        <w:ind w:left="1418" w:hanging="360"/>
      </w:pPr>
    </w:lvl>
    <w:lvl w:ilvl="1" w:tplc="A5566C54">
      <w:start w:val="1"/>
      <w:numFmt w:val="lowerLetter"/>
      <w:lvlText w:val="%2."/>
      <w:lvlJc w:val="left"/>
      <w:pPr>
        <w:ind w:left="2138" w:hanging="360"/>
      </w:pPr>
    </w:lvl>
    <w:lvl w:ilvl="2" w:tplc="494A132C">
      <w:start w:val="1"/>
      <w:numFmt w:val="lowerRoman"/>
      <w:lvlText w:val="%3."/>
      <w:lvlJc w:val="right"/>
      <w:pPr>
        <w:ind w:left="2858" w:hanging="180"/>
      </w:pPr>
    </w:lvl>
    <w:lvl w:ilvl="3" w:tplc="E3A85F40">
      <w:start w:val="1"/>
      <w:numFmt w:val="decimal"/>
      <w:lvlText w:val="%4."/>
      <w:lvlJc w:val="left"/>
      <w:pPr>
        <w:ind w:left="3578" w:hanging="360"/>
      </w:pPr>
    </w:lvl>
    <w:lvl w:ilvl="4" w:tplc="9A02DC2E">
      <w:start w:val="1"/>
      <w:numFmt w:val="lowerLetter"/>
      <w:lvlText w:val="%5."/>
      <w:lvlJc w:val="left"/>
      <w:pPr>
        <w:ind w:left="4298" w:hanging="360"/>
      </w:pPr>
    </w:lvl>
    <w:lvl w:ilvl="5" w:tplc="5B82F176">
      <w:start w:val="1"/>
      <w:numFmt w:val="lowerRoman"/>
      <w:lvlText w:val="%6."/>
      <w:lvlJc w:val="right"/>
      <w:pPr>
        <w:ind w:left="5018" w:hanging="180"/>
      </w:pPr>
    </w:lvl>
    <w:lvl w:ilvl="6" w:tplc="D14AA7FC">
      <w:start w:val="1"/>
      <w:numFmt w:val="decimal"/>
      <w:lvlText w:val="%7."/>
      <w:lvlJc w:val="left"/>
      <w:pPr>
        <w:ind w:left="5738" w:hanging="360"/>
      </w:pPr>
    </w:lvl>
    <w:lvl w:ilvl="7" w:tplc="22CE82F2">
      <w:start w:val="1"/>
      <w:numFmt w:val="lowerLetter"/>
      <w:lvlText w:val="%8."/>
      <w:lvlJc w:val="left"/>
      <w:pPr>
        <w:ind w:left="6458" w:hanging="360"/>
      </w:pPr>
    </w:lvl>
    <w:lvl w:ilvl="8" w:tplc="FA3C5352">
      <w:start w:val="1"/>
      <w:numFmt w:val="lowerRoman"/>
      <w:lvlText w:val="%9."/>
      <w:lvlJc w:val="right"/>
      <w:pPr>
        <w:ind w:left="7178" w:hanging="180"/>
      </w:pPr>
    </w:lvl>
  </w:abstractNum>
  <w:abstractNum w:abstractNumId="1">
    <w:nsid w:val="2E676336"/>
    <w:multiLevelType w:val="hybridMultilevel"/>
    <w:tmpl w:val="B25E4404"/>
    <w:lvl w:ilvl="0" w:tplc="DDFA44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552BB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BAED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F80E1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A5A665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34020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58FD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8E0E7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52EF5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415DA5"/>
    <w:multiLevelType w:val="hybridMultilevel"/>
    <w:tmpl w:val="7B9A4F3C"/>
    <w:lvl w:ilvl="0" w:tplc="052262C2">
      <w:start w:val="1"/>
      <w:numFmt w:val="decimal"/>
      <w:lvlText w:val="%1."/>
      <w:lvlJc w:val="left"/>
      <w:pPr>
        <w:ind w:left="1418" w:hanging="360"/>
      </w:pPr>
    </w:lvl>
    <w:lvl w:ilvl="1" w:tplc="1BE0CFF4">
      <w:start w:val="1"/>
      <w:numFmt w:val="lowerLetter"/>
      <w:lvlText w:val="%2."/>
      <w:lvlJc w:val="left"/>
      <w:pPr>
        <w:ind w:left="2138" w:hanging="360"/>
      </w:pPr>
    </w:lvl>
    <w:lvl w:ilvl="2" w:tplc="4364DAA0">
      <w:start w:val="1"/>
      <w:numFmt w:val="lowerRoman"/>
      <w:lvlText w:val="%3."/>
      <w:lvlJc w:val="right"/>
      <w:pPr>
        <w:ind w:left="2858" w:hanging="180"/>
      </w:pPr>
    </w:lvl>
    <w:lvl w:ilvl="3" w:tplc="E4E6ED5A">
      <w:start w:val="1"/>
      <w:numFmt w:val="decimal"/>
      <w:lvlText w:val="%4."/>
      <w:lvlJc w:val="left"/>
      <w:pPr>
        <w:ind w:left="3578" w:hanging="360"/>
      </w:pPr>
    </w:lvl>
    <w:lvl w:ilvl="4" w:tplc="57445882">
      <w:start w:val="1"/>
      <w:numFmt w:val="lowerLetter"/>
      <w:lvlText w:val="%5."/>
      <w:lvlJc w:val="left"/>
      <w:pPr>
        <w:ind w:left="4298" w:hanging="360"/>
      </w:pPr>
    </w:lvl>
    <w:lvl w:ilvl="5" w:tplc="04F23758">
      <w:start w:val="1"/>
      <w:numFmt w:val="lowerRoman"/>
      <w:lvlText w:val="%6."/>
      <w:lvlJc w:val="right"/>
      <w:pPr>
        <w:ind w:left="5018" w:hanging="180"/>
      </w:pPr>
    </w:lvl>
    <w:lvl w:ilvl="6" w:tplc="7B3E82A2">
      <w:start w:val="1"/>
      <w:numFmt w:val="decimal"/>
      <w:lvlText w:val="%7."/>
      <w:lvlJc w:val="left"/>
      <w:pPr>
        <w:ind w:left="5738" w:hanging="360"/>
      </w:pPr>
    </w:lvl>
    <w:lvl w:ilvl="7" w:tplc="E6FAAAB6">
      <w:start w:val="1"/>
      <w:numFmt w:val="lowerLetter"/>
      <w:lvlText w:val="%8."/>
      <w:lvlJc w:val="left"/>
      <w:pPr>
        <w:ind w:left="6458" w:hanging="360"/>
      </w:pPr>
    </w:lvl>
    <w:lvl w:ilvl="8" w:tplc="96D01780">
      <w:start w:val="1"/>
      <w:numFmt w:val="lowerRoman"/>
      <w:lvlText w:val="%9."/>
      <w:lvlJc w:val="right"/>
      <w:pPr>
        <w:ind w:left="7178" w:hanging="180"/>
      </w:pPr>
    </w:lvl>
  </w:abstractNum>
  <w:abstractNum w:abstractNumId="3">
    <w:nsid w:val="4EA96831"/>
    <w:multiLevelType w:val="hybridMultilevel"/>
    <w:tmpl w:val="D7E4079E"/>
    <w:lvl w:ilvl="0" w:tplc="AAD2CD3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2B6FA8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BC2859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76ECE3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F8E1C3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4414054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B10316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6980F4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034127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>
    <w:nsid w:val="515E3CE3"/>
    <w:multiLevelType w:val="hybridMultilevel"/>
    <w:tmpl w:val="4648C99E"/>
    <w:lvl w:ilvl="0" w:tplc="5C4ADCF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E89AD88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0B028A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6F41BD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F09C32B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330117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8E80E3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8C2718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132F0D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5">
    <w:nsid w:val="66A21B7C"/>
    <w:multiLevelType w:val="hybridMultilevel"/>
    <w:tmpl w:val="4FBEACD0"/>
    <w:lvl w:ilvl="0" w:tplc="3D100454">
      <w:start w:val="1"/>
      <w:numFmt w:val="decimal"/>
      <w:lvlText w:val="%1."/>
      <w:lvlJc w:val="left"/>
      <w:pPr>
        <w:ind w:left="1418" w:hanging="360"/>
      </w:pPr>
    </w:lvl>
    <w:lvl w:ilvl="1" w:tplc="45068C00">
      <w:start w:val="1"/>
      <w:numFmt w:val="lowerLetter"/>
      <w:lvlText w:val="%2."/>
      <w:lvlJc w:val="left"/>
      <w:pPr>
        <w:ind w:left="2138" w:hanging="360"/>
      </w:pPr>
    </w:lvl>
    <w:lvl w:ilvl="2" w:tplc="4D3A1C0A">
      <w:start w:val="1"/>
      <w:numFmt w:val="lowerRoman"/>
      <w:lvlText w:val="%3."/>
      <w:lvlJc w:val="right"/>
      <w:pPr>
        <w:ind w:left="2858" w:hanging="180"/>
      </w:pPr>
    </w:lvl>
    <w:lvl w:ilvl="3" w:tplc="32F08F98">
      <w:start w:val="1"/>
      <w:numFmt w:val="decimal"/>
      <w:lvlText w:val="%4."/>
      <w:lvlJc w:val="left"/>
      <w:pPr>
        <w:ind w:left="3578" w:hanging="360"/>
      </w:pPr>
    </w:lvl>
    <w:lvl w:ilvl="4" w:tplc="4E5CB558">
      <w:start w:val="1"/>
      <w:numFmt w:val="lowerLetter"/>
      <w:lvlText w:val="%5."/>
      <w:lvlJc w:val="left"/>
      <w:pPr>
        <w:ind w:left="4298" w:hanging="360"/>
      </w:pPr>
    </w:lvl>
    <w:lvl w:ilvl="5" w:tplc="89028746">
      <w:start w:val="1"/>
      <w:numFmt w:val="lowerRoman"/>
      <w:lvlText w:val="%6."/>
      <w:lvlJc w:val="right"/>
      <w:pPr>
        <w:ind w:left="5018" w:hanging="180"/>
      </w:pPr>
    </w:lvl>
    <w:lvl w:ilvl="6" w:tplc="3052290E">
      <w:start w:val="1"/>
      <w:numFmt w:val="decimal"/>
      <w:lvlText w:val="%7."/>
      <w:lvlJc w:val="left"/>
      <w:pPr>
        <w:ind w:left="5738" w:hanging="360"/>
      </w:pPr>
    </w:lvl>
    <w:lvl w:ilvl="7" w:tplc="4D820546">
      <w:start w:val="1"/>
      <w:numFmt w:val="lowerLetter"/>
      <w:lvlText w:val="%8."/>
      <w:lvlJc w:val="left"/>
      <w:pPr>
        <w:ind w:left="6458" w:hanging="360"/>
      </w:pPr>
    </w:lvl>
    <w:lvl w:ilvl="8" w:tplc="AA343286">
      <w:start w:val="1"/>
      <w:numFmt w:val="lowerRoman"/>
      <w:lvlText w:val="%9."/>
      <w:lvlJc w:val="right"/>
      <w:pPr>
        <w:ind w:left="7178" w:hanging="180"/>
      </w:pPr>
    </w:lvl>
  </w:abstractNum>
  <w:abstractNum w:abstractNumId="6">
    <w:nsid w:val="6DE12B99"/>
    <w:multiLevelType w:val="hybridMultilevel"/>
    <w:tmpl w:val="81564AFA"/>
    <w:lvl w:ilvl="0" w:tplc="DFDA2DF2">
      <w:start w:val="1"/>
      <w:numFmt w:val="decimal"/>
      <w:lvlText w:val="%1."/>
      <w:lvlJc w:val="left"/>
      <w:pPr>
        <w:ind w:left="1417" w:hanging="360"/>
      </w:pPr>
      <w:rPr>
        <w:rFonts w:ascii="Tinos" w:eastAsia="Tinos" w:hAnsi="Tinos" w:cs="Tinos"/>
      </w:rPr>
    </w:lvl>
    <w:lvl w:ilvl="1" w:tplc="EF704FB0">
      <w:start w:val="1"/>
      <w:numFmt w:val="lowerLetter"/>
      <w:lvlText w:val="%2."/>
      <w:lvlJc w:val="left"/>
      <w:pPr>
        <w:ind w:left="2137" w:hanging="360"/>
      </w:pPr>
    </w:lvl>
    <w:lvl w:ilvl="2" w:tplc="9E2A5372">
      <w:start w:val="1"/>
      <w:numFmt w:val="lowerRoman"/>
      <w:lvlText w:val="%3."/>
      <w:lvlJc w:val="right"/>
      <w:pPr>
        <w:ind w:left="2857" w:hanging="180"/>
      </w:pPr>
    </w:lvl>
    <w:lvl w:ilvl="3" w:tplc="AB02E0DE">
      <w:start w:val="1"/>
      <w:numFmt w:val="decimal"/>
      <w:lvlText w:val="%4."/>
      <w:lvlJc w:val="left"/>
      <w:pPr>
        <w:ind w:left="3577" w:hanging="360"/>
      </w:pPr>
    </w:lvl>
    <w:lvl w:ilvl="4" w:tplc="3C609D66">
      <w:start w:val="1"/>
      <w:numFmt w:val="lowerLetter"/>
      <w:lvlText w:val="%5."/>
      <w:lvlJc w:val="left"/>
      <w:pPr>
        <w:ind w:left="4297" w:hanging="360"/>
      </w:pPr>
    </w:lvl>
    <w:lvl w:ilvl="5" w:tplc="C60410A4">
      <w:start w:val="1"/>
      <w:numFmt w:val="lowerRoman"/>
      <w:lvlText w:val="%6."/>
      <w:lvlJc w:val="right"/>
      <w:pPr>
        <w:ind w:left="5017" w:hanging="180"/>
      </w:pPr>
    </w:lvl>
    <w:lvl w:ilvl="6" w:tplc="E19E2962">
      <w:start w:val="1"/>
      <w:numFmt w:val="decimal"/>
      <w:lvlText w:val="%7."/>
      <w:lvlJc w:val="left"/>
      <w:pPr>
        <w:ind w:left="5737" w:hanging="360"/>
      </w:pPr>
    </w:lvl>
    <w:lvl w:ilvl="7" w:tplc="131A1B24">
      <w:start w:val="1"/>
      <w:numFmt w:val="lowerLetter"/>
      <w:lvlText w:val="%8."/>
      <w:lvlJc w:val="left"/>
      <w:pPr>
        <w:ind w:left="6457" w:hanging="360"/>
      </w:pPr>
    </w:lvl>
    <w:lvl w:ilvl="8" w:tplc="7E32E228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0CCE"/>
    <w:rsid w:val="006D5893"/>
    <w:rsid w:val="00F50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link w:val="1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50CC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F50CC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50CC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F50CC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50CC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50CC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50CC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F50CC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50CC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F50CC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50CC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F50CC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50CC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F50CC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50CC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F50CC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50CC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F50CC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50CCE"/>
    <w:pPr>
      <w:ind w:left="720"/>
      <w:contextualSpacing/>
    </w:pPr>
  </w:style>
  <w:style w:type="paragraph" w:styleId="a4">
    <w:name w:val="No Spacing"/>
    <w:uiPriority w:val="1"/>
    <w:qFormat/>
    <w:rsid w:val="00F50CCE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F50CCE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F50CC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50CCE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50CC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50CC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50CC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50CC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50CC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50CC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F50CCE"/>
  </w:style>
  <w:style w:type="paragraph" w:customStyle="1" w:styleId="Footer">
    <w:name w:val="Footer"/>
    <w:basedOn w:val="a"/>
    <w:link w:val="CaptionChar"/>
    <w:uiPriority w:val="99"/>
    <w:unhideWhenUsed/>
    <w:rsid w:val="00F50CC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F50CCE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F50CC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F50CCE"/>
  </w:style>
  <w:style w:type="table" w:styleId="ab">
    <w:name w:val="Table Grid"/>
    <w:basedOn w:val="a1"/>
    <w:uiPriority w:val="59"/>
    <w:rsid w:val="00F50CC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50CC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50CC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50C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50CCE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5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F50CCE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F50CCE"/>
    <w:rPr>
      <w:sz w:val="18"/>
    </w:rPr>
  </w:style>
  <w:style w:type="character" w:styleId="ae">
    <w:name w:val="footnote reference"/>
    <w:basedOn w:val="a0"/>
    <w:uiPriority w:val="99"/>
    <w:unhideWhenUsed/>
    <w:rsid w:val="00F50CC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F50CCE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F50CCE"/>
    <w:rPr>
      <w:sz w:val="20"/>
    </w:rPr>
  </w:style>
  <w:style w:type="character" w:styleId="af1">
    <w:name w:val="endnote reference"/>
    <w:basedOn w:val="a0"/>
    <w:uiPriority w:val="99"/>
    <w:semiHidden/>
    <w:unhideWhenUsed/>
    <w:rsid w:val="00F50CC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F50CCE"/>
    <w:pPr>
      <w:spacing w:after="57"/>
    </w:pPr>
  </w:style>
  <w:style w:type="paragraph" w:styleId="21">
    <w:name w:val="toc 2"/>
    <w:basedOn w:val="a"/>
    <w:next w:val="a"/>
    <w:uiPriority w:val="39"/>
    <w:unhideWhenUsed/>
    <w:rsid w:val="00F50CC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50CC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50CC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50CC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50CC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50CC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50CC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50CCE"/>
    <w:pPr>
      <w:spacing w:after="57"/>
      <w:ind w:left="2268"/>
    </w:pPr>
  </w:style>
  <w:style w:type="paragraph" w:styleId="af2">
    <w:name w:val="TOC Heading"/>
    <w:uiPriority w:val="39"/>
    <w:unhideWhenUsed/>
    <w:rsid w:val="00F50CCE"/>
  </w:style>
  <w:style w:type="paragraph" w:styleId="af3">
    <w:name w:val="table of figures"/>
    <w:basedOn w:val="a"/>
    <w:next w:val="a"/>
    <w:uiPriority w:val="99"/>
    <w:unhideWhenUsed/>
    <w:rsid w:val="00F50CCE"/>
    <w:pPr>
      <w:spacing w:after="0"/>
    </w:pPr>
  </w:style>
  <w:style w:type="paragraph" w:styleId="af4">
    <w:name w:val="Normal (Web)"/>
    <w:basedOn w:val="a"/>
    <w:uiPriority w:val="99"/>
    <w:unhideWhenUsed/>
    <w:rsid w:val="00F50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F50CCE"/>
    <w:rPr>
      <w:color w:val="0000FF"/>
      <w:u w:val="single"/>
    </w:rPr>
  </w:style>
  <w:style w:type="character" w:styleId="af6">
    <w:name w:val="Strong"/>
    <w:basedOn w:val="a0"/>
    <w:uiPriority w:val="22"/>
    <w:qFormat/>
    <w:rsid w:val="00F50CCE"/>
    <w:rPr>
      <w:b/>
      <w:bCs/>
    </w:rPr>
  </w:style>
  <w:style w:type="paragraph" w:styleId="af7">
    <w:name w:val="Balloon Text"/>
    <w:basedOn w:val="a"/>
    <w:link w:val="af8"/>
    <w:uiPriority w:val="99"/>
    <w:semiHidden/>
    <w:unhideWhenUsed/>
    <w:rsid w:val="00F50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F50CCE"/>
    <w:rPr>
      <w:rFonts w:ascii="Segoe UI" w:hAnsi="Segoe UI" w:cs="Segoe UI"/>
      <w:sz w:val="18"/>
      <w:szCs w:val="18"/>
    </w:rPr>
  </w:style>
  <w:style w:type="character" w:customStyle="1" w:styleId="1">
    <w:name w:val="Гиперссылка1"/>
    <w:link w:val="a2"/>
    <w:rsid w:val="00F50C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4273</Characters>
  <Application>Microsoft Office Word</Application>
  <DocSecurity>0</DocSecurity>
  <Lines>35</Lines>
  <Paragraphs>10</Paragraphs>
  <ScaleCrop>false</ScaleCrop>
  <Company>Microsoft</Company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Sidorova_LV</cp:lastModifiedBy>
  <cp:revision>18</cp:revision>
  <dcterms:created xsi:type="dcterms:W3CDTF">2026-03-20T02:29:00Z</dcterms:created>
  <dcterms:modified xsi:type="dcterms:W3CDTF">2026-05-26T06:57:00Z</dcterms:modified>
</cp:coreProperties>
</file>